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26-71</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761—Chapter 301</w:t>
      </w:r>
    </w:p>
    <w:p>
      <w:pPr>
        <w:spacing w:before="0" w:after="0" w:line="480"/>
        <w:ind w:left="120"/>
        <w:jc w:val="center"/>
      </w:pPr>
      <w:r>
        <w:rPr>
          <w:rFonts w:ascii="Times New Roman" w:hAnsi="Times New Roman"/>
          <w:b w:val="false"/>
          <w:i w:val="false"/>
          <w:color w:val="000000"/>
          <w:sz w:val="24"/>
        </w:rPr>
        <w:t>“Motor Vehicle Records—Driver’s Privacy Protection and Electronic Communications”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xml:space="preserve">Iowa Code section(s) or chapter(s) authorizing rulemaking: 321A.3, 321.11 and 321.16A </w:t>
      </w:r>
    </w:p>
    <w:p>
      <w:pPr>
        <w:spacing w:before="0" w:after="0" w:line="480"/>
        <w:ind w:left="120"/>
        <w:jc w:val="both"/>
      </w:pPr>
      <w:r>
        <w:rPr>
          <w:rFonts w:ascii="Times New Roman" w:hAnsi="Times New Roman"/>
          <w:b w:val="false"/>
          <w:i w:val="false"/>
          <w:color w:val="000000"/>
          <w:sz w:val="24"/>
        </w:rPr>
        <w:t>State or federal law(s) implemented by the rulemaking: Iowa Code sections 321.11 and 321.16A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23, 2026</w:t>
            </w:r>
            <w:r>
              <w:br/>
            </w:r>
            <w:r>
              <w:rPr>
                <w:rFonts w:ascii="Times New Roman" w:hAnsi="Times New Roman"/>
                <w:b w:val="false"/>
                <w:i w:val="false"/>
                <w:color w:val="000000"/>
                <w:sz w:val="21"/>
              </w:rPr>
              <w:t>1 to 1:30 p.m.</w:t>
            </w:r>
          </w:p>
        </w:tc>
        <w:tc>
          <w:tcPr>
            <w:tcW w:w="5760" w:type="dxa"/>
            <w:tcBorders/>
            <w:tcMar>
              <w:top w:w="30" w:type="dxa"/>
              <w:left w:w="30" w:type="dxa"/>
              <w:bottom w:w="15" w:type="dxa"/>
              <w:right w:w="30" w:type="dxa"/>
            </w:tcMar>
            <w:vAlign w:val="top"/>
          </w:tcPr>
          <w:p>
            <w:pPr>
              <w:spacing w:before="0" w:after="0" w:line="480"/>
              <w:ind w:left="0"/>
              <w:jc w:val="left"/>
            </w:pPr>
            <w:hyperlink r:id="rId4">
              <w:r>
                <w:rPr>
                  <w:rStyle w:val="Hyperlink"/>
                  <w:rFonts w:ascii="Times New Roman" w:hAnsi="Times New Roman"/>
                  <w:b w:val="false"/>
                  <w:i w:val="false"/>
                  <w:color w:val="0000ff"/>
                  <w:sz w:val="24"/>
                </w:rPr>
                <w:t>Microsoft Teams</w:t>
              </w:r>
            </w:hyperlink>
            <w:r>
              <w:br/>
            </w:r>
            <w:r>
              <w:rPr>
                <w:rFonts w:ascii="Times New Roman" w:hAnsi="Times New Roman"/>
                <w:b w:val="false"/>
                <w:i w:val="false"/>
                <w:color w:val="000000"/>
                <w:sz w:val="21"/>
              </w:rPr>
              <w:t>Or dial: 515.817.6093</w:t>
            </w:r>
            <w:r>
              <w:br/>
            </w:r>
            <w:r>
              <w:rPr>
                <w:rFonts w:ascii="Times New Roman" w:hAnsi="Times New Roman"/>
                <w:b w:val="false"/>
                <w:i w:val="false"/>
                <w:color w:val="000000"/>
                <w:sz w:val="21"/>
              </w:rPr>
              <w:t xml:space="preserve">Conference ID: 202 653 103#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348"/>
      </w:tblGrid>
      <w:tr>
        <w:trPr>
          <w:trHeight w:val="1950" w:hRule="atLeast"/>
        </w:trPr>
        <w:tc>
          <w:tcPr>
            <w:tcW w:w="434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Sara Siedsma</w:t>
            </w:r>
            <w:r>
              <w:br/>
            </w:r>
            <w:r>
              <w:rPr>
                <w:rFonts w:ascii="Times New Roman" w:hAnsi="Times New Roman"/>
                <w:b w:val="false"/>
                <w:i w:val="false"/>
                <w:color w:val="000000"/>
                <w:sz w:val="21"/>
              </w:rPr>
              <w:t>6310 SE Convenience Boulevard</w:t>
            </w:r>
            <w:r>
              <w:br/>
            </w:r>
            <w:r>
              <w:rPr>
                <w:rFonts w:ascii="Times New Roman" w:hAnsi="Times New Roman"/>
                <w:b w:val="false"/>
                <w:i w:val="false"/>
                <w:color w:val="000000"/>
                <w:sz w:val="21"/>
              </w:rPr>
              <w:t xml:space="preserve">Ankeny, Iowa 50021 </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align with 2026 Iowa Acts, Senate File 2088, sections 30 and 31, which classify phone numbers and email addresses as personal information under Iowa Code section 321.11, and to support electronic communication with Motor Vehicle Division customers through the Department’s new information technology (IT) system. Receiving electronic communications through the new system is voluntary and may be in the form of text or email notifications, or documents accessible through the system. The rules provide that the terms of accessing and receiving electronic communications from the Department will be made available to review prior to signing up. The proposed amendments also clarify the definition of “express written consent” and incorporate a 50-cent per record fee for issuing noncertified copies of motor vehicle records as authorized under Iowa Code section 321.11(4). This fee matches the fee charged in Iowa Code section 321.491 for noncertified copies of certain records provided by the clerk of the district court, which are transferred to the Department as appropriated receipts.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Iowa Code section 321.11(4) authorizes the Department to collect reasonable fees for the provision of records. Under the proposed rule, persons requesting noncertified copies of motor vehicle records may incur a 50-cent per record fee.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intending to receive electronic communications from the Department’s new system will benefit from having the chapter reflect and expand on the process authorized in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Persons requesting noncertified copies of motor vehicle records may incur a 50-cent per record fee.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Department estimates collecting approximately $3,678.75 in fees annually for the noncertified record fee.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benefit of the proposed amendments is consistency and transparency for those receiving electronic communications from the Department and requesting noncertified copies of motor vehicle records. The cost of inaction is the inability for the public to be fully informed regarding the electronic communications process and noncertified record fee.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rulemaking, which allows the Department to communicate via electronic methods and collect reasonable fees for provision of motor vehicle records.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rules. The 50-cent noncertified record fee matches the fee charged in Iowa Code section 321.491 for noncertified copies of certain records provided by the clerk of the district court, which are transferred to the Department as appropriated receipts.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small business impact from the proposed rulemaking.</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761—Chapter 301</w:t>
      </w:r>
      <w:r>
        <w:rPr>
          <w:rFonts w:ascii="Times New Roman" w:hAnsi="Times New Roman"/>
          <w:b w:val="false"/>
          <w:i w:val="false"/>
          <w:color w:val="000000"/>
          <w:sz w:val="24"/>
        </w:rPr>
        <w:t>, title</w:t>
      </w:r>
      <w:r>
        <w:rPr>
          <w:rFonts w:ascii="Times New Roman" w:hAnsi="Times New Roman"/>
          <w:b w:val="false"/>
          <w:i w:val="false"/>
          <w:color w:val="000000"/>
          <w:sz w:val="24"/>
        </w:rPr>
        <w:t>, as follows:</w:t>
      </w:r>
    </w:p>
    <w:p>
      <w:pPr>
        <w:spacing w:before="0" w:after="0" w:line="480"/>
        <w:ind w:left="120"/>
        <w:jc w:val="center"/>
      </w:pPr>
      <w:r>
        <w:rPr>
          <w:rFonts w:ascii="Times New Roman" w:hAnsi="Times New Roman"/>
          <w:b w:val="false"/>
          <w:i w:val="false"/>
          <w:strike/>
          <w:color w:val="000000"/>
          <w:sz w:val="24"/>
        </w:rPr>
        <w:t>DRIVER’S PRIVACY PROTECTION—</w:t>
      </w:r>
      <w:r>
        <w:rPr>
          <w:rFonts w:ascii="Times New Roman" w:hAnsi="Times New Roman"/>
          <w:b w:val="false"/>
          <w:i w:val="false"/>
          <w:color w:val="000000"/>
          <w:sz w:val="21"/>
        </w:rPr>
        <w:t>MOTOR VEHICLE RECORDS</w:t>
      </w:r>
      <w:r>
        <w:rPr>
          <w:rFonts w:ascii="Times New Roman" w:hAnsi="Times New Roman"/>
          <w:b w:val="false"/>
          <w:i w:val="false"/>
          <w:color w:val="000000"/>
          <w:sz w:val="24"/>
          <w:u w:val="single"/>
        </w:rPr>
        <w:t>—DRIVER’S PRIVACY PROTECTION AND ELECTRONIC COMMUNICATIONS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761—301.1(321)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761—301.1</w:t>
      </w:r>
      <w:r>
        <w:rPr>
          <w:rFonts w:ascii="Times New Roman" w:hAnsi="Times New Roman"/>
          <w:b/>
          <w:i w:val="false"/>
          <w:color w:val="000000"/>
          <w:sz w:val="24"/>
        </w:rPr>
        <w:t xml:space="preserve">(321) </w:t>
      </w:r>
      <w:r>
        <w:rPr>
          <w:rFonts w:ascii="Times New Roman" w:hAnsi="Times New Roman"/>
          <w:b/>
          <w:i w:val="false"/>
          <w:color w:val="000000"/>
          <w:sz w:val="24"/>
        </w:rPr>
        <w:t xml:space="preserve">Applicability and adoption. </w:t>
      </w:r>
      <w:r>
        <w:rPr>
          <w:rFonts w:ascii="Times New Roman" w:hAnsi="Times New Roman"/>
          <w:b w:val="false"/>
          <w:i w:val="false"/>
          <w:color w:val="000000"/>
          <w:sz w:val="24"/>
        </w:rPr>
        <w:t>This chapter applies to personal information and highly restricted personal information in motor vehicle records of the 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electronic communications from the department’s records system</w:t>
      </w:r>
      <w:r>
        <w:rPr>
          <w:rFonts w:ascii="Times New Roman" w:hAnsi="Times New Roman"/>
          <w:b w:val="false"/>
          <w:i w:val="false"/>
          <w:color w:val="000000"/>
          <w:sz w:val="24"/>
        </w:rPr>
        <w:t>. The department adopts the Driver’s Privacy Protection Act of 1994 (</w:t>
      </w:r>
      <w:r>
        <w:rPr>
          <w:rFonts w:ascii="Times New Roman" w:hAnsi="Times New Roman"/>
          <w:b w:val="false"/>
          <w:i w:val="false"/>
          <w:color w:val="000000"/>
          <w:sz w:val="24"/>
        </w:rPr>
        <w:t>18 U.S.C. §2721</w:t>
      </w:r>
      <w:r>
        <w:rPr>
          <w:rFonts w:ascii="Times New Roman" w:hAnsi="Times New Roman"/>
          <w:b w:val="false"/>
          <w:i w:val="false"/>
          <w:color w:val="000000"/>
          <w:sz w:val="24"/>
        </w:rPr>
        <w:t xml:space="preserve"> and 2725 effective as of October 23, 2000, and </w:t>
      </w:r>
      <w:r>
        <w:rPr>
          <w:rFonts w:ascii="Times New Roman" w:hAnsi="Times New Roman"/>
          <w:b w:val="false"/>
          <w:i w:val="false"/>
          <w:color w:val="000000"/>
          <w:sz w:val="24"/>
        </w:rPr>
        <w:t>18 U.S.C. §2722</w:t>
      </w:r>
      <w:r>
        <w:rPr>
          <w:rFonts w:ascii="Times New Roman" w:hAnsi="Times New Roman"/>
          <w:b w:val="false"/>
          <w:i w:val="false"/>
          <w:color w:val="000000"/>
          <w:sz w:val="24"/>
        </w:rPr>
        <w:t xml:space="preserve"> through 2724 effective as of September 13, 1994) for motor vehicle records. The department does not provide the waiver procedure described in the Driver’s Privacy Protection Act (codified as </w:t>
      </w:r>
      <w:r>
        <w:rPr>
          <w:rFonts w:ascii="Times New Roman" w:hAnsi="Times New Roman"/>
          <w:b w:val="false"/>
          <w:i w:val="false"/>
          <w:color w:val="000000"/>
          <w:sz w:val="24"/>
        </w:rPr>
        <w:t>18 U.S.C. §2721(d)</w:t>
      </w:r>
      <w:r>
        <w:rPr>
          <w:rFonts w:ascii="Times New Roman" w:hAnsi="Times New Roman"/>
          <w:b w:val="false"/>
          <w:i w:val="false"/>
          <w:color w:val="000000"/>
          <w:sz w:val="24"/>
        </w:rPr>
        <w:t xml:space="preserve"> effective as of October 23, 2000).</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section </w:t>
      </w:r>
      <w:hyperlink r:id="rId7">
        <w:r>
          <w:rPr>
            <w:rStyle w:val="Hyperlink"/>
            <w:rFonts w:ascii="Times New Roman" w:hAnsi="Times New Roman"/>
            <w:b w:val="false"/>
            <w:i w:val="false"/>
            <w:color w:val="000000"/>
            <w:sz w:val="24"/>
            <w:u w:val="single"/>
          </w:rPr>
          <w:t>321.16A</w:t>
        </w:r>
      </w:hyperlink>
      <w:r>
        <w:rPr>
          <w:rFonts w:ascii="Times New Roman" w:hAnsi="Times New Roman"/>
          <w:b w:val="false"/>
          <w:i w:val="false"/>
          <w:color w:val="000000"/>
          <w:sz w:val="24"/>
          <w:u w:val="single"/>
        </w:rPr>
        <w:t xml:space="preserve"> as enacted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31</w:t>
      </w:r>
      <w:r>
        <w:rPr>
          <w:rFonts w:ascii="Times New Roman" w:hAnsi="Times New Roman"/>
          <w:b w:val="false"/>
          <w:i w:val="false"/>
          <w:color w:val="000000"/>
          <w:sz w:val="24"/>
        </w:rPr>
        <w:t xml:space="preserve">; </w:t>
      </w:r>
      <w:r>
        <w:rPr>
          <w:rFonts w:ascii="Times New Roman" w:hAnsi="Times New Roman"/>
          <w:b w:val="false"/>
          <w:i w:val="false"/>
          <w:color w:val="000000"/>
          <w:sz w:val="24"/>
        </w:rPr>
        <w:t>18 U.S.C. §2721</w:t>
      </w:r>
      <w:r>
        <w:rPr>
          <w:rFonts w:ascii="Times New Roman" w:hAnsi="Times New Roman"/>
          <w:b w:val="false"/>
          <w:i w:val="false"/>
          <w:color w:val="000000"/>
          <w:sz w:val="24"/>
        </w:rPr>
        <w:t xml:space="preserve"> and 2725 effective as of October 23, 2000; and </w:t>
      </w:r>
      <w:r>
        <w:rPr>
          <w:rFonts w:ascii="Times New Roman" w:hAnsi="Times New Roman"/>
          <w:b w:val="false"/>
          <w:i w:val="false"/>
          <w:color w:val="000000"/>
          <w:sz w:val="24"/>
        </w:rPr>
        <w:t>18 U.S.C. §2722</w:t>
      </w:r>
      <w:r>
        <w:rPr>
          <w:rFonts w:ascii="Times New Roman" w:hAnsi="Times New Roman"/>
          <w:b w:val="false"/>
          <w:i w:val="false"/>
          <w:color w:val="000000"/>
          <w:sz w:val="24"/>
        </w:rPr>
        <w:t xml:space="preserve"> through 2724 effective as of September 13, 1994.</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761—301.2(321)</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“Express written consent,”</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“Express written consent”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as used in Iowa Code section </w:t>
      </w:r>
      <w:hyperlink r:id="rId8">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rPr>
        <w:t xml:space="preserve"> means the same as “express consent” as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used and</w:t>
      </w:r>
      <w:r>
        <w:rPr>
          <w:rFonts w:ascii="Times New Roman" w:hAnsi="Times New Roman"/>
          <w:b w:val="false"/>
          <w:i w:val="false"/>
          <w:color w:val="000000"/>
          <w:sz w:val="24"/>
        </w:rPr>
        <w:t xml:space="preserve"> defined in </w:t>
      </w:r>
      <w:r>
        <w:rPr>
          <w:rFonts w:ascii="Times New Roman" w:hAnsi="Times New Roman"/>
          <w:b w:val="false"/>
          <w:i w:val="false"/>
          <w:color w:val="000000"/>
          <w:sz w:val="24"/>
        </w:rPr>
        <w:t>18 U.S.C.</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§2721 and</w:t>
      </w:r>
      <w:r>
        <w:rPr>
          <w:rFonts w:ascii="Times New Roman" w:hAnsi="Times New Roman"/>
          <w:b w:val="false"/>
          <w:i w:val="false"/>
          <w:color w:val="000000"/>
          <w:sz w:val="24"/>
        </w:rPr>
        <w:t xml:space="preserve"> §2725(5) effective as of October 23, 2000, and must either be notarized or accompanied by proof of identity of the </w:t>
      </w:r>
      <w:r>
        <w:rPr>
          <w:rFonts w:ascii="Times New Roman" w:hAnsi="Times New Roman"/>
          <w:b w:val="false"/>
          <w:i w:val="false"/>
          <w:strike/>
          <w:color w:val="000000"/>
          <w:sz w:val="24"/>
        </w:rPr>
        <w:t>requester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individual or vehicle owner to whom the information applies</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761—301.3(321)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761—301.3</w:t>
      </w:r>
      <w:r>
        <w:rPr>
          <w:rFonts w:ascii="Times New Roman" w:hAnsi="Times New Roman"/>
          <w:b/>
          <w:i w:val="false"/>
          <w:color w:val="000000"/>
          <w:sz w:val="24"/>
        </w:rPr>
        <w:t xml:space="preserve">(321) </w:t>
      </w:r>
      <w:r>
        <w:rPr>
          <w:rFonts w:ascii="Times New Roman" w:hAnsi="Times New Roman"/>
          <w:b/>
          <w:i w:val="false"/>
          <w:color w:val="000000"/>
          <w:sz w:val="24"/>
        </w:rPr>
        <w:t xml:space="preserve">Information and addresses. </w:t>
      </w:r>
      <w:r>
        <w:rPr>
          <w:rFonts w:ascii="Times New Roman" w:hAnsi="Times New Roman"/>
          <w:b w:val="false"/>
          <w:i w:val="false"/>
          <w:color w:val="000000"/>
          <w:sz w:val="24"/>
        </w:rPr>
        <w:t xml:space="preserve">Information and forms for records pertaining to motor vehicle records may be obtained </w:t>
      </w:r>
      <w:r>
        <w:rPr>
          <w:rFonts w:ascii="Times New Roman" w:hAnsi="Times New Roman"/>
          <w:b w:val="false"/>
          <w:i w:val="false"/>
          <w:strike/>
          <w:color w:val="000000"/>
          <w:sz w:val="24"/>
        </w:rPr>
        <w:t>at any driver’s license service center 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electronically from the department’s records system;</w:t>
      </w:r>
      <w:r>
        <w:rPr>
          <w:rFonts w:ascii="Times New Roman" w:hAnsi="Times New Roman"/>
          <w:b w:val="false"/>
          <w:i w:val="false"/>
          <w:color w:val="000000"/>
          <w:sz w:val="24"/>
        </w:rPr>
        <w:t xml:space="preserve"> by mail from the Motor Vehicle Division, Iowa Department of Transportation, P.O. Box 9278, Des Moines, Iowa 50306-9278; in person at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any driver’s license service center or</w:t>
      </w:r>
      <w:r>
        <w:rPr>
          <w:rFonts w:ascii="Times New Roman" w:hAnsi="Times New Roman"/>
          <w:b w:val="false"/>
          <w:i w:val="false"/>
          <w:color w:val="000000"/>
          <w:sz w:val="24"/>
        </w:rPr>
        <w:t xml:space="preserve"> 6310 SE Convenience Blvd., Ankeny, Iowa; by telephone at 515.237.3110; by email at </w:t>
      </w:r>
      <w:hyperlink r:id="rId9">
        <w:r>
          <w:rPr>
            <w:rStyle w:val="Hyperlink"/>
            <w:rFonts w:ascii="Times New Roman" w:hAnsi="Times New Roman"/>
            <w:b w:val="false"/>
            <w:i w:val="false"/>
            <w:color w:val="000000"/>
            <w:sz w:val="24"/>
            <w:u w:val="single"/>
          </w:rPr>
          <w:t>privacy.agreements@iowadot.us</w:t>
        </w:r>
      </w:hyperlink>
      <w:r>
        <w:rPr>
          <w:rFonts w:ascii="Times New Roman" w:hAnsi="Times New Roman"/>
          <w:b w:val="false"/>
          <w:i w:val="false"/>
          <w:color w:val="000000"/>
          <w:sz w:val="24"/>
        </w:rPr>
        <w:t xml:space="preserve">; or on the department’s website at </w:t>
      </w:r>
      <w:hyperlink r:id="rId10">
        <w:r>
          <w:rPr>
            <w:rStyle w:val="Hyperlink"/>
            <w:rFonts w:ascii="Times New Roman" w:hAnsi="Times New Roman"/>
            <w:b w:val="false"/>
            <w:i w:val="false"/>
            <w:color w:val="000000"/>
            <w:sz w:val="24"/>
            <w:u w:val="single"/>
          </w:rPr>
          <w:t>www.iowadot.gov/mvd/vehicleregistration/records</w:t>
        </w:r>
      </w:hyperlink>
      <w:r>
        <w:rPr>
          <w:rFonts w:ascii="Times New Roman" w:hAnsi="Times New Roman"/>
          <w:b w:val="false"/>
          <w:i w:val="false"/>
          <w:color w:val="000000"/>
          <w:sz w:val="24"/>
        </w:rPr>
        <w:t xml:space="preserve"> for vehicle records and </w:t>
      </w:r>
      <w:hyperlink r:id="rId11">
        <w:r>
          <w:rPr>
            <w:rStyle w:val="Hyperlink"/>
            <w:rFonts w:ascii="Times New Roman" w:hAnsi="Times New Roman"/>
            <w:b w:val="false"/>
            <w:i w:val="false"/>
            <w:color w:val="000000"/>
            <w:sz w:val="24"/>
            <w:u w:val="single"/>
          </w:rPr>
          <w:t>www.iowadot.gov/mvd/driverslicense/records</w:t>
        </w:r>
      </w:hyperlink>
      <w:r>
        <w:rPr>
          <w:rFonts w:ascii="Times New Roman" w:hAnsi="Times New Roman"/>
          <w:b w:val="false"/>
          <w:i w:val="false"/>
          <w:color w:val="000000"/>
          <w:sz w:val="24"/>
        </w:rPr>
        <w:t xml:space="preserve"> for driving records.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section </w:t>
      </w:r>
      <w:hyperlink r:id="rId13">
        <w:r>
          <w:rPr>
            <w:rStyle w:val="Hyperlink"/>
            <w:rFonts w:ascii="Times New Roman" w:hAnsi="Times New Roman"/>
            <w:b w:val="false"/>
            <w:i w:val="false"/>
            <w:color w:val="000000"/>
            <w:sz w:val="24"/>
            <w:u w:val="single"/>
          </w:rPr>
          <w:t>321.16A</w:t>
        </w:r>
      </w:hyperlink>
      <w:r>
        <w:rPr>
          <w:rFonts w:ascii="Times New Roman" w:hAnsi="Times New Roman"/>
          <w:b w:val="false"/>
          <w:i w:val="false"/>
          <w:color w:val="000000"/>
          <w:sz w:val="24"/>
          <w:u w:val="single"/>
        </w:rPr>
        <w:t xml:space="preserve"> as enacted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31</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761—301.4(321)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761—301.4</w:t>
      </w:r>
      <w:r>
        <w:rPr>
          <w:rFonts w:ascii="Times New Roman" w:hAnsi="Times New Roman"/>
          <w:b/>
          <w:i w:val="false"/>
          <w:color w:val="000000"/>
          <w:sz w:val="24"/>
        </w:rPr>
        <w:t xml:space="preserve">(321) </w:t>
      </w:r>
      <w:r>
        <w:rPr>
          <w:rFonts w:ascii="Times New Roman" w:hAnsi="Times New Roman"/>
          <w:b/>
          <w:i w:val="false"/>
          <w:color w:val="000000"/>
          <w:sz w:val="24"/>
        </w:rPr>
        <w:t>Requirements and procedures</w:t>
      </w:r>
      <w:r>
        <w:rPr>
          <w:rFonts w:ascii="Times New Roman" w:hAnsi="Times New Roman"/>
          <w:b/>
          <w:i w:val="false"/>
          <w:color w:val="000000"/>
          <w:sz w:val="24"/>
          <w:u w:val="single"/>
        </w:rPr>
        <w:t>—requesting access to motor vehicle records</w:t>
      </w:r>
      <w:r>
        <w:rPr>
          <w:rFonts w:ascii="Times New Roman" w:hAnsi="Times New Roman"/>
          <w:b/>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301.4(1)</w:t>
      </w:r>
      <w:r>
        <w:rPr>
          <w:rFonts w:ascii="Times New Roman" w:hAnsi="Times New Roman"/>
          <w:b w:val="false"/>
          <w:i w:val="false"/>
          <w:color w:val="000000"/>
          <w:sz w:val="24"/>
        </w:rPr>
        <w:t> </w:t>
      </w:r>
      <w:r>
        <w:rPr>
          <w:rFonts w:ascii="Times New Roman" w:hAnsi="Times New Roman"/>
          <w:b w:val="false"/>
          <w:i w:val="false"/>
          <w:color w:val="000000"/>
          <w:sz w:val="24"/>
        </w:rPr>
        <w:t>A requester seeking personal information or highly restricted personal information is required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Complete Form 431069, “Privacy Act Agreement for Request of Motor Vehicle Records,” and submit the form to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department’s records system,</w:t>
      </w:r>
      <w:r>
        <w:rPr>
          <w:rFonts w:ascii="Times New Roman" w:hAnsi="Times New Roman"/>
          <w:b w:val="false"/>
          <w:i w:val="false"/>
          <w:color w:val="000000"/>
          <w:sz w:val="24"/>
        </w:rPr>
        <w:t xml:space="preserve"> any driver’s license service center or the motor vehicle division at the address in rule </w:t>
      </w:r>
      <w:hyperlink r:id="rId14">
        <w:r>
          <w:rPr>
            <w:rStyle w:val="Hyperlink"/>
            <w:rFonts w:ascii="Times New Roman" w:hAnsi="Times New Roman"/>
            <w:b w:val="false"/>
            <w:i w:val="false"/>
            <w:color w:val="000000"/>
            <w:sz w:val="24"/>
          </w:rPr>
          <w:t>761—301.3</w:t>
        </w:r>
      </w:hyperlink>
      <w:r>
        <w:rPr>
          <w:rFonts w:ascii="Times New Roman" w:hAnsi="Times New Roman"/>
          <w:b w:val="false"/>
          <w:i w:val="false"/>
          <w:color w:val="000000"/>
          <w:sz w:val="24"/>
        </w:rPr>
        <w:t>(321). Requests for information about another individual require completion of Parts A, B (if applicable), C, and D of Form 431069. Requests for an individual’s own information require completion of Part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301.4(2)</w:t>
      </w:r>
      <w:r>
        <w:rPr>
          <w:rFonts w:ascii="Times New Roman" w:hAnsi="Times New Roman"/>
          <w:b w:val="false"/>
          <w:i w:val="false"/>
          <w:color w:val="000000"/>
          <w:sz w:val="24"/>
        </w:rPr>
        <w:t> </w:t>
      </w:r>
      <w:r>
        <w:rPr>
          <w:rFonts w:ascii="Times New Roman" w:hAnsi="Times New Roman"/>
          <w:b w:val="false"/>
          <w:i w:val="false"/>
          <w:color w:val="000000"/>
          <w:sz w:val="24"/>
        </w:rPr>
        <w:t xml:space="preserve">A law enforcement agency that requests personal information or highly restricted personal information is to either follow the process in subrule </w:t>
      </w:r>
      <w:r>
        <w:rPr>
          <w:rFonts w:ascii="Times New Roman" w:hAnsi="Times New Roman"/>
          <w:b w:val="false"/>
          <w:i w:val="false"/>
          <w:color w:val="000000"/>
          <w:sz w:val="24"/>
        </w:rPr>
        <w:t>301.4(1)</w:t>
      </w:r>
      <w:r>
        <w:rPr>
          <w:rFonts w:ascii="Times New Roman" w:hAnsi="Times New Roman"/>
          <w:b w:val="false"/>
          <w:i w:val="false"/>
          <w:color w:val="000000"/>
          <w:sz w:val="24"/>
        </w:rPr>
        <w:t xml:space="preserve"> or complete and submit Form </w:t>
      </w:r>
      <w:r>
        <w:rPr>
          <w:rFonts w:ascii="Times New Roman" w:hAnsi="Times New Roman"/>
          <w:b w:val="false"/>
          <w:i w:val="false"/>
          <w:strike/>
          <w:color w:val="000000"/>
          <w:sz w:val="24"/>
        </w:rPr>
        <w:t>431200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432069</w:t>
      </w:r>
      <w:r>
        <w:rPr>
          <w:rFonts w:ascii="Times New Roman" w:hAnsi="Times New Roman"/>
          <w:b w:val="false"/>
          <w:i w:val="false"/>
          <w:color w:val="000000"/>
          <w:sz w:val="24"/>
        </w:rPr>
        <w:t>, “Certified Motor Vehicle Record Request Form for Use by County Attorney’s Offices and Law Enforcement Agencies,” to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department’s records system,</w:t>
      </w:r>
      <w:r>
        <w:rPr>
          <w:rFonts w:ascii="Times New Roman" w:hAnsi="Times New Roman"/>
          <w:b w:val="false"/>
          <w:i w:val="false"/>
          <w:color w:val="000000"/>
          <w:sz w:val="24"/>
        </w:rPr>
        <w:t xml:space="preserve"> any driver’s license service center or the motor vehicle division at the address in rule </w:t>
      </w:r>
      <w:hyperlink r:id="rId15">
        <w:r>
          <w:rPr>
            <w:rStyle w:val="Hyperlink"/>
            <w:rFonts w:ascii="Times New Roman" w:hAnsi="Times New Roman"/>
            <w:b w:val="false"/>
            <w:i w:val="false"/>
            <w:color w:val="000000"/>
            <w:sz w:val="24"/>
          </w:rPr>
          <w:t>761—301.3</w:t>
        </w:r>
      </w:hyperlink>
      <w:r>
        <w:rPr>
          <w:rFonts w:ascii="Times New Roman" w:hAnsi="Times New Roman"/>
          <w:b w:val="false"/>
          <w:i w:val="false"/>
          <w:color w:val="000000"/>
          <w:sz w:val="24"/>
        </w:rPr>
        <w:t>(321). Alternately, a law enforcement agency may enter into a memorandum of understanding with the department for the purposes of requesting personal information or highly restricted personal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301.4(3)</w:t>
      </w:r>
      <w:r>
        <w:rPr>
          <w:rFonts w:ascii="Times New Roman" w:hAnsi="Times New Roman"/>
          <w:b w:val="false"/>
          <w:i w:val="false"/>
          <w:color w:val="000000"/>
          <w:sz w:val="24"/>
        </w:rPr>
        <w:t> </w:t>
      </w:r>
      <w:r>
        <w:rPr>
          <w:rFonts w:ascii="Times New Roman" w:hAnsi="Times New Roman"/>
          <w:b w:val="false"/>
          <w:i w:val="false"/>
          <w:color w:val="000000"/>
          <w:sz w:val="24"/>
        </w:rPr>
        <w:t>Personal information and highly restricted personal information, except for an individual’s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email address, telephone number and</w:t>
      </w:r>
      <w:r>
        <w:rPr>
          <w:rFonts w:ascii="Times New Roman" w:hAnsi="Times New Roman"/>
          <w:b w:val="false"/>
          <w:i w:val="false"/>
          <w:color w:val="000000"/>
          <w:sz w:val="24"/>
        </w:rPr>
        <w:t xml:space="preserve"> photograph or image, may be disclosed with the express written consent of the individual or vehicle owner to whom such information applies. When the requester has obtained the written consent of the individual or vehicle owner to whom the information applies, the requester must attach that written consent on a completed Form 431069, “Privacy Act Agreement for Request of Motor Vehicle Records,” and submit the form to any driver’s license service center or the motor vehicle division at the address in rule </w:t>
      </w:r>
      <w:hyperlink r:id="rId16">
        <w:r>
          <w:rPr>
            <w:rStyle w:val="Hyperlink"/>
            <w:rFonts w:ascii="Times New Roman" w:hAnsi="Times New Roman"/>
            <w:b w:val="false"/>
            <w:i w:val="false"/>
            <w:color w:val="000000"/>
            <w:sz w:val="24"/>
          </w:rPr>
          <w:t>761—301.3</w:t>
        </w:r>
      </w:hyperlink>
      <w:r>
        <w:rPr>
          <w:rFonts w:ascii="Times New Roman" w:hAnsi="Times New Roman"/>
          <w:b w:val="false"/>
          <w:i w:val="false"/>
          <w:color w:val="000000"/>
          <w:sz w:val="24"/>
        </w:rPr>
        <w:t>(321).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301.4(4)</w:t>
      </w:r>
      <w:r>
        <w:rPr>
          <w:rFonts w:ascii="Times New Roman" w:hAnsi="Times New Roman"/>
          <w:b w:val="false"/>
          <w:i w:val="false"/>
          <w:color w:val="000000"/>
          <w:sz w:val="24"/>
        </w:rPr>
        <w:t xml:space="preserve"> to </w:t>
      </w:r>
      <w:r>
        <w:rPr>
          <w:rFonts w:ascii="Times New Roman" w:hAnsi="Times New Roman"/>
          <w:b/>
          <w:i w:val="false"/>
          <w:color w:val="000000"/>
          <w:sz w:val="24"/>
        </w:rPr>
        <w:t>301.4(7)</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7">
        <w:r>
          <w:rPr>
            <w:rStyle w:val="Hyperlink"/>
            <w:rFonts w:ascii="Times New Roman" w:hAnsi="Times New Roman"/>
            <w:b w:val="false"/>
            <w:i w:val="false"/>
            <w:color w:val="000000"/>
            <w:sz w:val="24"/>
          </w:rPr>
          <w:t>321.10</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321.11 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30,</w:t>
      </w:r>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321.13</w:t>
        </w:r>
      </w:hyperlink>
      <w:r>
        <w:rPr>
          <w:rFonts w:ascii="Times New Roman" w:hAnsi="Times New Roman"/>
          <w:b w:val="false"/>
          <w:i w:val="false"/>
          <w:color w:val="000000"/>
          <w:sz w:val="24"/>
        </w:rPr>
        <w:t xml:space="preserve">; </w:t>
      </w:r>
      <w:r>
        <w:rPr>
          <w:rFonts w:ascii="Times New Roman" w:hAnsi="Times New Roman"/>
          <w:b w:val="false"/>
          <w:i w:val="false"/>
          <w:color w:val="000000"/>
          <w:sz w:val="24"/>
        </w:rPr>
        <w:t>18 U.S.C. §2721</w:t>
      </w:r>
      <w:r>
        <w:rPr>
          <w:rFonts w:ascii="Times New Roman" w:hAnsi="Times New Roman"/>
          <w:b w:val="false"/>
          <w:i w:val="false"/>
          <w:color w:val="000000"/>
          <w:sz w:val="24"/>
        </w:rPr>
        <w:t xml:space="preserve"> and 2725 effective as of October 23, 2000; and </w:t>
      </w:r>
      <w:r>
        <w:rPr>
          <w:rFonts w:ascii="Times New Roman" w:hAnsi="Times New Roman"/>
          <w:b w:val="false"/>
          <w:i w:val="false"/>
          <w:color w:val="000000"/>
          <w:sz w:val="24"/>
        </w:rPr>
        <w:t>18 U.S.C. §2722</w:t>
      </w:r>
      <w:r>
        <w:rPr>
          <w:rFonts w:ascii="Times New Roman" w:hAnsi="Times New Roman"/>
          <w:b w:val="false"/>
          <w:i w:val="false"/>
          <w:color w:val="000000"/>
          <w:sz w:val="24"/>
        </w:rPr>
        <w:t xml:space="preserve"> through 2724 effective as of September 13, 1994.</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761—301.6(321,321A)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761—301.6</w:t>
      </w:r>
      <w:r>
        <w:rPr>
          <w:rFonts w:ascii="Times New Roman" w:hAnsi="Times New Roman"/>
          <w:b/>
          <w:i w:val="false"/>
          <w:color w:val="000000"/>
          <w:sz w:val="24"/>
        </w:rPr>
        <w:t xml:space="preserve">(321,321A) </w:t>
      </w:r>
      <w:r>
        <w:rPr>
          <w:rFonts w:ascii="Times New Roman" w:hAnsi="Times New Roman"/>
          <w:b/>
          <w:i w:val="false"/>
          <w:color w:val="000000"/>
          <w:sz w:val="24"/>
        </w:rPr>
        <w:t xml:space="preserve">Certified abstract of operating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301.6(1)</w:t>
      </w:r>
      <w:r>
        <w:rPr>
          <w:rFonts w:ascii="Times New Roman" w:hAnsi="Times New Roman"/>
          <w:b w:val="false"/>
          <w:i w:val="false"/>
          <w:color w:val="000000"/>
          <w:sz w:val="24"/>
        </w:rPr>
        <w:t> </w:t>
      </w:r>
      <w:r>
        <w:rPr>
          <w:rFonts w:ascii="Times New Roman" w:hAnsi="Times New Roman"/>
          <w:b w:val="false"/>
          <w:i w:val="false"/>
          <w:color w:val="000000"/>
          <w:sz w:val="24"/>
        </w:rPr>
        <w:t xml:space="preserve">A certified abstract of the operating record includes the information that is on the face of an individual’s driver’s license, plus information on the individual’s sanctions, reportable vehicle accidents, and convictions. The certified abstract of operating record does not include the individual’s </w:t>
      </w:r>
      <w:r>
        <w:rPr>
          <w:rFonts w:ascii="Times New Roman" w:hAnsi="Times New Roman"/>
          <w:b w:val="false"/>
          <w:i w:val="false"/>
          <w:color w:val="000000"/>
          <w:sz w:val="24"/>
          <w:u w:val="single"/>
        </w:rPr>
        <w:t>email address, telephone number,</w:t>
      </w:r>
      <w:r>
        <w:rPr>
          <w:rFonts w:ascii="Times New Roman" w:hAnsi="Times New Roman"/>
          <w:b w:val="false"/>
          <w:i w:val="false"/>
          <w:color w:val="000000"/>
          <w:sz w:val="24"/>
          <w:u w:val="single"/>
        </w:rPr>
        <w:t> </w:t>
      </w:r>
      <w:r>
        <w:rPr>
          <w:rFonts w:ascii="Times New Roman" w:hAnsi="Times New Roman"/>
          <w:b w:val="false"/>
          <w:i w:val="false"/>
          <w:color w:val="000000"/>
          <w:sz w:val="24"/>
        </w:rPr>
        <w:t>photograph, social security number, or medical or disability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accordance with Iowa Code section </w:t>
      </w:r>
      <w:hyperlink r:id="rId20">
        <w:r>
          <w:rPr>
            <w:rStyle w:val="Hyperlink"/>
            <w:rFonts w:ascii="Times New Roman" w:hAnsi="Times New Roman"/>
            <w:b w:val="false"/>
            <w:i w:val="false"/>
            <w:color w:val="000000"/>
            <w:sz w:val="24"/>
          </w:rPr>
          <w:t>321A.3</w:t>
        </w:r>
      </w:hyperlink>
      <w:r>
        <w:rPr>
          <w:rFonts w:ascii="Times New Roman" w:hAnsi="Times New Roman"/>
          <w:b w:val="false"/>
          <w:i w:val="false"/>
          <w:color w:val="000000"/>
          <w:sz w:val="24"/>
        </w:rPr>
        <w:t xml:space="preserve">, a certified abstract of operating record can be obtained by following the process outlined in rule </w:t>
      </w:r>
      <w:hyperlink r:id="rId21">
        <w:r>
          <w:rPr>
            <w:rStyle w:val="Hyperlink"/>
            <w:rFonts w:ascii="Times New Roman" w:hAnsi="Times New Roman"/>
            <w:b w:val="false"/>
            <w:i w:val="false"/>
            <w:color w:val="000000"/>
            <w:sz w:val="24"/>
          </w:rPr>
          <w:t>761—301.4</w:t>
        </w:r>
      </w:hyperlink>
      <w:r>
        <w:rPr>
          <w:rFonts w:ascii="Times New Roman" w:hAnsi="Times New Roman"/>
          <w:b w:val="false"/>
          <w:i w:val="false"/>
          <w:color w:val="000000"/>
          <w:sz w:val="24"/>
        </w:rPr>
        <w:t>(321).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statutory fee, if applicable, is due at the time of the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301.6(2)</w:t>
      </w:r>
      <w:r>
        <w:rPr>
          <w:rFonts w:ascii="Times New Roman" w:hAnsi="Times New Roman"/>
          <w:b w:val="false"/>
          <w:i w:val="false"/>
          <w:color w:val="000000"/>
          <w:sz w:val="24"/>
        </w:rPr>
        <w:t xml:space="preserve"> and </w:t>
      </w:r>
      <w:r>
        <w:rPr>
          <w:rFonts w:ascii="Times New Roman" w:hAnsi="Times New Roman"/>
          <w:b/>
          <w:i w:val="false"/>
          <w:color w:val="000000"/>
          <w:sz w:val="24"/>
        </w:rPr>
        <w:t>301.6(3)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2">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by 2026 Iowa Acts, Senate File 2088, section 30</w:t>
      </w:r>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321.13</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321A.3</w:t>
        </w:r>
      </w:hyperlink>
      <w:r>
        <w:rPr>
          <w:rFonts w:ascii="Times New Roman" w:hAnsi="Times New Roman"/>
          <w:b w:val="false"/>
          <w:i w:val="false"/>
          <w:color w:val="000000"/>
          <w:sz w:val="24"/>
        </w:rPr>
        <w:t xml:space="preserve">; </w:t>
      </w:r>
      <w:r>
        <w:rPr>
          <w:rFonts w:ascii="Times New Roman" w:hAnsi="Times New Roman"/>
          <w:b w:val="false"/>
          <w:i w:val="false"/>
          <w:color w:val="000000"/>
          <w:sz w:val="24"/>
        </w:rPr>
        <w:t>18 U.S.C. §2721</w:t>
      </w:r>
      <w:r>
        <w:rPr>
          <w:rFonts w:ascii="Times New Roman" w:hAnsi="Times New Roman"/>
          <w:b w:val="false"/>
          <w:i w:val="false"/>
          <w:color w:val="000000"/>
          <w:sz w:val="24"/>
        </w:rPr>
        <w:t xml:space="preserve"> and 2725 effective as of October 23, 2000; and </w:t>
      </w:r>
      <w:r>
        <w:rPr>
          <w:rFonts w:ascii="Times New Roman" w:hAnsi="Times New Roman"/>
          <w:b w:val="false"/>
          <w:i w:val="false"/>
          <w:color w:val="000000"/>
          <w:sz w:val="24"/>
        </w:rPr>
        <w:t>18 U.S.C. §2722</w:t>
      </w:r>
      <w:r>
        <w:rPr>
          <w:rFonts w:ascii="Times New Roman" w:hAnsi="Times New Roman"/>
          <w:b w:val="false"/>
          <w:i w:val="false"/>
          <w:color w:val="000000"/>
          <w:sz w:val="24"/>
        </w:rPr>
        <w:t xml:space="preserve"> through 2724 effective as of September 13, 1994.</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301.7(5)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301.7(5)</w:t>
      </w:r>
      <w:r>
        <w:rPr>
          <w:rFonts w:ascii="Times New Roman" w:hAnsi="Times New Roman"/>
          <w:b w:val="false"/>
          <w:i w:val="false"/>
          <w:color w:val="000000"/>
          <w:sz w:val="24"/>
        </w:rPr>
        <w:t> </w:t>
      </w:r>
      <w:r>
        <w:rPr>
          <w:rFonts w:ascii="Times New Roman" w:hAnsi="Times New Roman"/>
          <w:b w:val="false"/>
          <w:i w:val="false"/>
          <w:color w:val="000000"/>
          <w:sz w:val="24"/>
        </w:rPr>
        <w:t>A $0.50 per record fee for noncertified copies of motor vehicle records.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761—301.8(321,321A)</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761—301.8</w:t>
      </w:r>
      <w:r>
        <w:rPr>
          <w:rFonts w:ascii="Times New Roman" w:hAnsi="Times New Roman"/>
          <w:b/>
          <w:i w:val="false"/>
          <w:color w:val="000000"/>
          <w:sz w:val="24"/>
        </w:rPr>
        <w:t xml:space="preserve">(321,321A) </w:t>
      </w:r>
      <w:r>
        <w:rPr>
          <w:rFonts w:ascii="Times New Roman" w:hAnsi="Times New Roman"/>
          <w:b/>
          <w:i w:val="false"/>
          <w:color w:val="000000"/>
          <w:sz w:val="24"/>
        </w:rPr>
        <w:t xml:space="preserve">Electronic communications.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301.8(1)</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25">
        <w:r>
          <w:rPr>
            <w:rStyle w:val="Hyperlink"/>
            <w:rFonts w:ascii="Times New Roman" w:hAnsi="Times New Roman"/>
            <w:b w:val="false"/>
            <w:i w:val="false"/>
            <w:color w:val="000000"/>
            <w:sz w:val="24"/>
          </w:rPr>
          <w:t>321.16A</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2088</w:t>
      </w:r>
      <w:r>
        <w:rPr>
          <w:rFonts w:ascii="Times New Roman" w:hAnsi="Times New Roman"/>
          <w:b w:val="false"/>
          <w:i w:val="false"/>
          <w:color w:val="000000"/>
          <w:sz w:val="24"/>
        </w:rPr>
        <w:t>, section 31, a person may consent to access and receive electronic communications and documents from the department through the department’s records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301.8(2)</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giving consent, the department will make information available through the department’s records system, website or other appropriate method as determined by the department regarding the terms of accessing and receiving electronic communications from the department, including the procedures for withdrawing consent.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301.8(3)</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Personal information and highly restricted personal information will be used and disclosed only as permitted under Iowa Code sections </w:t>
      </w:r>
      <w:hyperlink r:id="rId26">
        <w:r>
          <w:rPr>
            <w:rStyle w:val="Hyperlink"/>
            <w:rFonts w:ascii="Times New Roman" w:hAnsi="Times New Roman"/>
            <w:b w:val="false"/>
            <w:i w:val="false"/>
            <w:color w:val="000000"/>
            <w:sz w:val="24"/>
          </w:rPr>
          <w:t>321.11</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321.16A</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8">
        <w:r>
          <w:rPr>
            <w:rStyle w:val="Hyperlink"/>
            <w:rFonts w:ascii="Times New Roman" w:hAnsi="Times New Roman"/>
            <w:b w:val="false"/>
            <w:i w:val="false"/>
            <w:color w:val="000000"/>
            <w:sz w:val="24"/>
          </w:rPr>
          <w:t>321.16A</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2088</w:t>
      </w:r>
      <w:r>
        <w:rPr>
          <w:rFonts w:ascii="Times New Roman" w:hAnsi="Times New Roman"/>
          <w:b w:val="false"/>
          <w:i w:val="false"/>
          <w:color w:val="000000"/>
          <w:sz w:val="24"/>
        </w:rPr>
        <w:t>, section 31.</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99387282781559?p=ExPJA0mMKq574riBHT"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co/chapter/321.11.pdf" Type="http://schemas.openxmlformats.org/officeDocument/2006/relationships/hyperlink" Id="rId6"/>
    <Relationship TargetMode="External" Target="https://www.legis.iowa.gov/docs/ico/chapter/321.16A.pdf" Type="http://schemas.openxmlformats.org/officeDocument/2006/relationships/hyperlink" Id="rId7"/>
    <Relationship TargetMode="External" Target="https://www.legis.iowa.gov/docs/ico/chapter/321.11.pdf" Type="http://schemas.openxmlformats.org/officeDocument/2006/relationships/hyperlink" Id="rId8"/>
    <Relationship TargetMode="External" Target="mailto:privacy.agreements@iowadot.us" Type="http://schemas.openxmlformats.org/officeDocument/2006/relationships/hyperlink" Id="rId9"/>
    <Relationship TargetMode="External" Target="http://www.iowadot.gov/mvd/vehicleregistration/records" Type="http://schemas.openxmlformats.org/officeDocument/2006/relationships/hyperlink" Id="rId10"/>
    <Relationship TargetMode="External" Target="http://www.iowadot.gov/mvd/driverslicense/records" Type="http://schemas.openxmlformats.org/officeDocument/2006/relationships/hyperlink" Id="rId11"/>
    <Relationship TargetMode="External" Target="https://www.legis.iowa.gov/docs/ico/chapter/321.11.pdf" Type="http://schemas.openxmlformats.org/officeDocument/2006/relationships/hyperlink" Id="rId12"/>
    <Relationship TargetMode="External" Target="https://www.legis.iowa.gov/docs/ico/chapter/321.16A.pdf" Type="http://schemas.openxmlformats.org/officeDocument/2006/relationships/hyperlink" Id="rId13"/>
    <Relationship TargetMode="External" Target="https://www.legis.iowa.gov/docs/iac/rule/761.301.3.pdf" Type="http://schemas.openxmlformats.org/officeDocument/2006/relationships/hyperlink" Id="rId14"/>
    <Relationship TargetMode="External" Target="https://www.legis.iowa.gov/docs/iac/rule/761.301.3.pdf" Type="http://schemas.openxmlformats.org/officeDocument/2006/relationships/hyperlink" Id="rId15"/>
    <Relationship TargetMode="External" Target="https://www.legis.iowa.gov/docs/iac/rule/761.301.3.pdf" Type="http://schemas.openxmlformats.org/officeDocument/2006/relationships/hyperlink" Id="rId16"/>
    <Relationship TargetMode="External" Target="https://www.legis.iowa.gov/docs/ico/chapter/321.10.pdf" Type="http://schemas.openxmlformats.org/officeDocument/2006/relationships/hyperlink" Id="rId17"/>
    <Relationship TargetMode="External" Target="https://www.legis.iowa.gov/docs/ico/chapter/321.11.pdf" Type="http://schemas.openxmlformats.org/officeDocument/2006/relationships/hyperlink" Id="rId18"/>
    <Relationship TargetMode="External" Target="https://www.legis.iowa.gov/docs/ico/chapter/321.13.pdf" Type="http://schemas.openxmlformats.org/officeDocument/2006/relationships/hyperlink" Id="rId19"/>
    <Relationship TargetMode="External" Target="https://www.legis.iowa.gov/docs/ico/chapter/321A.3.pdf" Type="http://schemas.openxmlformats.org/officeDocument/2006/relationships/hyperlink" Id="rId20"/>
    <Relationship TargetMode="External" Target="https://www.legis.iowa.gov/docs/iac/rule/761.301.4.pdf" Type="http://schemas.openxmlformats.org/officeDocument/2006/relationships/hyperlink" Id="rId21"/>
    <Relationship TargetMode="External" Target="https://www.legis.iowa.gov/docs/ico/chapter/321.11.pdf" Type="http://schemas.openxmlformats.org/officeDocument/2006/relationships/hyperlink" Id="rId22"/>
    <Relationship TargetMode="External" Target="https://www.legis.iowa.gov/docs/ico/chapter/321.13.pdf" Type="http://schemas.openxmlformats.org/officeDocument/2006/relationships/hyperlink" Id="rId23"/>
    <Relationship TargetMode="External" Target="https://www.legis.iowa.gov/docs/ico/chapter/321A.3.pdf" Type="http://schemas.openxmlformats.org/officeDocument/2006/relationships/hyperlink" Id="rId24"/>
    <Relationship TargetMode="External" Target="https://www.legis.iowa.gov/docs/ico/chapter/321.16A.pdf" Type="http://schemas.openxmlformats.org/officeDocument/2006/relationships/hyperlink" Id="rId25"/>
    <Relationship TargetMode="External" Target="https://www.legis.iowa.gov/docs/ico/chapter/321.11.pdf" Type="http://schemas.openxmlformats.org/officeDocument/2006/relationships/hyperlink" Id="rId26"/>
    <Relationship TargetMode="External" Target="https://www.legis.iowa.gov/docs/ico/chapter/321.16A.pdf" Type="http://schemas.openxmlformats.org/officeDocument/2006/relationships/hyperlink" Id="rId27"/>
    <Relationship TargetMode="External" Target="https://www.legis.iowa.gov/docs/ico/chapter/321.16A.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